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Geveden Rex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1720 MT. ATHOS ROAD</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LYNCHBURG</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24504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BWX Technologies, Inc.</w:t>
              </w:r>
            </w:hyperlink>
            <w:r>
              <w:rPr/>
              <w:t xml:space="preserve"> [ </w:t>
            </w:r>
            <w:r>
              <w:rPr>
                <w:rFonts w:ascii="Times;serif" w:hAnsi="Times;serif"/>
                <w:color w:val="0000FF"/>
                <w:sz w:val="24"/>
                <w:shd w:fill="FFFFFF" w:val="clear"/>
              </w:rPr>
              <w:t>BWXT</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86"/>
        <w:gridCol w:w="931"/>
        <w:gridCol w:w="799"/>
        <w:gridCol w:w="618"/>
        <w:gridCol w:w="347"/>
        <w:gridCol w:w="829"/>
        <w:gridCol w:w="433"/>
        <w:gridCol w:w="1102"/>
        <w:gridCol w:w="1140"/>
        <w:gridCol w:w="986"/>
        <w:gridCol w:w="93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8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6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8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2,407</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171.2147</w:t>
            </w:r>
            <w:r>
              <w:rPr>
                <w:rFonts w:ascii="Times;serif" w:hAnsi="Times;serif"/>
                <w:color w:val="008000"/>
                <w:position w:val="7"/>
                <w:sz w:val="16"/>
                <w:sz w:val="20"/>
                <w:shd w:fill="FFFFFF" w:val="clear"/>
              </w:rPr>
              <w:t>(2)</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200,084</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4,730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172.1796</w:t>
            </w:r>
            <w:r>
              <w:rPr>
                <w:rFonts w:ascii="Times;serif" w:hAnsi="Times;serif"/>
                <w:color w:val="008000"/>
                <w:position w:val="7"/>
                <w:sz w:val="16"/>
                <w:sz w:val="20"/>
                <w:shd w:fill="FFFFFF" w:val="clear"/>
              </w:rPr>
              <w:t>(3)</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195,354</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263</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172.9971</w:t>
            </w:r>
            <w:r>
              <w:rPr>
                <w:rFonts w:ascii="Times;serif" w:hAnsi="Times;serif"/>
                <w:color w:val="008000"/>
                <w:position w:val="7"/>
                <w:sz w:val="16"/>
                <w:sz w:val="20"/>
                <w:shd w:fill="FFFFFF" w:val="clear"/>
              </w:rPr>
              <w:t>(4)</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195,091</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2,600</w:t>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174.225</w:t>
            </w:r>
            <w:r>
              <w:rPr>
                <w:rFonts w:ascii="Times;serif" w:hAnsi="Times;serif"/>
                <w:color w:val="008000"/>
                <w:position w:val="7"/>
                <w:sz w:val="16"/>
                <w:sz w:val="20"/>
                <w:shd w:fill="FFFFFF" w:val="clear"/>
              </w:rPr>
              <w:t>(5)</w:t>
            </w:r>
          </w:p>
        </w:tc>
        <w:tc>
          <w:tcPr>
            <w:tcW w:w="11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192,491</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pursuant to a Rule 10b5-1 trading plan adopted by the reporting person on 8/11/2025.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in Column 4 is a weighted average price. The shares were sold at prices ranging from $170.6500 to $171.6300 inclusive. Upon request by the SEC staff, the issuer, or any security holder of the issuer, full information regarding the number of shares purchased or sold at each separate price will be provided.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in Column 4 is a weighted average price. The shares were sold at prices ranging from $171.6700 to $172.6000 inclusive. Upon request by the SEC staff, the issuer, or any security holder of the issuer, full information regarding the number of shares purchased or sold at each separate price will be provided.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in Column 4 is a weighted average price. The shares were sold at prices ranging from $172.8200 to $173.6900 inclusive. Upon request by the SEC staff, the issuer, or any security holder of the issuer, full information regarding the number of shares purchased or sold at each separate price will be provided.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in Column 4 is a weighted average price. The shares were sold at prices ranging from $173.8500 to $174.2400 inclusive. Upon request by the SEC staff, the issuer, or any security holder of the issuer, full information regarding the number of shares purchased or sold at each separate price will be provided.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Rex D. Geveden, by Alexander D. Cobey,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408482" TargetMode="External"/><Relationship Id="rId5" Type="http://schemas.openxmlformats.org/officeDocument/2006/relationships/hyperlink" Target="http://www.sec.gov/cgi-bin/browse-edgar?action=getcompany&amp;CIK=00014869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839</Words>
  <Characters>4413</Characters>
  <CharactersWithSpaces>5157</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